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1" w:lineRule="exact"/>
        <w:rPr>
          <w:sz w:val="24"/>
          <w:szCs w:val="24"/>
          <w:color w:val="auto"/>
        </w:rPr>
      </w:pPr>
    </w:p>
    <w:p>
      <w:pPr>
        <w:ind w:left="34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-554355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-600710</wp:posOffset>
            </wp:positionV>
            <wp:extent cx="5651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045"/>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-600710</wp:posOffset>
            </wp:positionV>
            <wp:extent cx="56515" cy="614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04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636905</wp:posOffset>
            </wp:positionV>
            <wp:extent cx="6998970" cy="4057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057650"/>
                    </a:xfrm>
                    <a:prstGeom prst="rect">
                      <a:avLst/>
                    </a:prstGeom>
                    <a:noFill/>
                  </pic:spPr>
                </pic:pic>
              </a:graphicData>
            </a:graphic>
          </wp:anchor>
        </w:drawing>
      </w:r>
    </w:p>
    <w:p>
      <w:pPr>
        <w:spacing w:after="0" w:line="1015" w:lineRule="exact"/>
        <w:rPr>
          <w:sz w:val="24"/>
          <w:szCs w:val="24"/>
          <w:color w:val="auto"/>
        </w:rPr>
      </w:pPr>
    </w:p>
    <w:p>
      <w:pPr>
        <w:sectPr>
          <w:pgSz w:w="11900" w:h="16838" w:orient="portrait"/>
          <w:cols w:equalWidth="0" w:num="2">
            <w:col w:w="2300" w:space="400"/>
            <w:col w:w="838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vMerge w:val="restart"/>
          </w:tcPr>
          <w:p>
            <w:pPr>
              <w:ind w:left="20"/>
              <w:spacing w:after="0"/>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Levy Elliott M.</w:t>
              </w:r>
            </w:hyperlink>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gridSpan w:val="5"/>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NuCana plc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NCNA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3"/>
                <w:szCs w:val="3"/>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0" w:type="dxa"/>
            <w:vAlign w:val="bottom"/>
            <w:gridSpan w:val="6"/>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C/O NUCANA PLC</w:t>
            </w: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gridSpan w:val="5"/>
          </w:tcPr>
          <w:p>
            <w:pPr>
              <w:ind w:left="400"/>
              <w:spacing w:after="0"/>
              <w:rPr>
                <w:sz w:val="20"/>
                <w:szCs w:val="20"/>
                <w:color w:val="auto"/>
              </w:rPr>
            </w:pPr>
            <w:r>
              <w:rPr>
                <w:rFonts w:ascii="Times New Roman" w:cs="Times New Roman" w:eastAsia="Times New Roman" w:hAnsi="Times New Roman"/>
                <w:sz w:val="16"/>
                <w:szCs w:val="16"/>
                <w:color w:val="0000FF"/>
              </w:rPr>
              <w:t>06/19/2026</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8"/>
              </w:rPr>
              <w:t>3 LOCHSIDE WAY</w:t>
            </w:r>
          </w:p>
        </w:tc>
        <w:tc>
          <w:tcPr>
            <w:tcW w:w="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gridSpan w:val="2"/>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60" w:type="dxa"/>
            <w:vAlign w:val="bottom"/>
            <w:gridSpan w:val="7"/>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EDINBURGH</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X0</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EH12 9DT</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gridSpan w:val="2"/>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60" w:type="dxa"/>
            <w:vAlign w:val="bottom"/>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6340" w:type="dxa"/>
            <w:vAlign w:val="bottom"/>
            <w:tcBorders>
              <w:top w:val="single" w:sz="8" w:color="2C2C2C"/>
            </w:tcBorders>
            <w:gridSpan w:val="16"/>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8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8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12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4"/>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580" w:type="dxa"/>
            <w:vAlign w:val="bottom"/>
            <w:tcBorders>
              <w:bottom w:val="single" w:sz="8" w:color="2C2C2C"/>
            </w:tcBorders>
            <w:gridSpan w:val="2"/>
          </w:tcPr>
          <w:p>
            <w:pPr>
              <w:spacing w:after="0"/>
              <w:rPr>
                <w:sz w:val="6"/>
                <w:szCs w:val="6"/>
                <w:color w:val="auto"/>
              </w:rPr>
            </w:pPr>
          </w:p>
        </w:tc>
        <w:tc>
          <w:tcPr>
            <w:tcW w:w="2680" w:type="dxa"/>
            <w:vAlign w:val="bottom"/>
            <w:tcBorders>
              <w:bottom w:val="single" w:sz="8" w:color="2C2C2C"/>
            </w:tcBorders>
            <w:gridSpan w:val="6"/>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6"/>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80" w:type="dxa"/>
            <w:vAlign w:val="bottom"/>
            <w:gridSpan w:val="15"/>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66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20"/>
                <w:szCs w:val="20"/>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12"/>
                <w:szCs w:val="12"/>
                <w:color w:val="0000FF"/>
              </w:rPr>
              <w:t>06/19/2026</w:t>
            </w:r>
          </w:p>
        </w:tc>
        <w:tc>
          <w:tcPr>
            <w:tcW w:w="1060" w:type="dxa"/>
            <w:vAlign w:val="bottom"/>
          </w:tcPr>
          <w:p>
            <w:pPr>
              <w:spacing w:after="0"/>
              <w:rPr>
                <w:sz w:val="20"/>
                <w:szCs w:val="20"/>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0000FF"/>
              </w:rPr>
              <w:t>23,811,896</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Ordinary</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23,811,896</w:t>
            </w:r>
          </w:p>
        </w:tc>
        <w:tc>
          <w:tcPr>
            <w:tcW w:w="20" w:type="dxa"/>
            <w:vAlign w:val="bottom"/>
          </w:tcPr>
          <w:p>
            <w:pPr>
              <w:spacing w:after="0"/>
              <w:rPr>
                <w:sz w:val="20"/>
                <w:szCs w:val="20"/>
                <w:color w:val="auto"/>
              </w:rPr>
            </w:pPr>
          </w:p>
        </w:tc>
        <w:tc>
          <w:tcPr>
            <w:tcW w:w="660" w:type="dxa"/>
            <w:vAlign w:val="bottom"/>
          </w:tcPr>
          <w:p>
            <w:pPr>
              <w:ind w:left="200"/>
              <w:spacing w:after="0" w:line="235"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20"/>
                <w:szCs w:val="20"/>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ind w:left="100"/>
              <w:spacing w:after="0" w:line="136" w:lineRule="exact"/>
              <w:rPr>
                <w:sz w:val="20"/>
                <w:szCs w:val="20"/>
                <w:color w:val="auto"/>
              </w:rPr>
            </w:pPr>
            <w:r>
              <w:rPr>
                <w:rFonts w:ascii="Times New Roman" w:cs="Times New Roman" w:eastAsia="Times New Roman" w:hAnsi="Times New Roman"/>
                <w:sz w:val="12"/>
                <w:szCs w:val="12"/>
                <w:color w:val="0000FF"/>
              </w:rPr>
              <w:t>Shares</w:t>
            </w: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-1525905</wp:posOffset>
            </wp:positionV>
            <wp:extent cx="28575" cy="1531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3162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140" w:hanging="4"/>
        <w:spacing w:after="0" w:line="274"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ordinary shares, nominal value 0.000004 Pounds Sterling per share, of NuCana plc (the "Company") underlying this option were exercisable as of June 20, 2026, had an exercise price of 0.0004 Pounds Sterling per share, and were set to expire on June 20, 2035.</w:t>
      </w:r>
    </w:p>
    <w:p>
      <w:pPr>
        <w:spacing w:after="0" w:line="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was canceled by mutual agreement of the Reporting Person and the Company. The Reporting Person did not receive consideration for the cancellation.</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Ian Webster, Attorney-in-Fact </w:t>
      </w:r>
      <w:r>
        <w:rPr>
          <w:rFonts w:ascii="Times New Roman" w:cs="Times New Roman" w:eastAsia="Times New Roman" w:hAnsi="Times New Roman"/>
          <w:sz w:val="32"/>
          <w:szCs w:val="32"/>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13411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for Elliott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-17780</wp:posOffset>
            </wp:positionV>
            <wp:extent cx="6343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34365" cy="7620"/>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-80010</wp:posOffset>
            </wp:positionV>
            <wp:extent cx="4648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8745" TargetMode="External"/><Relationship Id="rId14" Type="http://schemas.openxmlformats.org/officeDocument/2006/relationships/hyperlink" Target="http://www.sec.gov/cgi-bin/browse-edgar?action=getcompany&amp;CIK=0001709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2026-06-24T06:10:58Z</dcterms:created>
  <dcterms:modified xsi:type="dcterms:W3CDTF">2026-06-24T06:10:58Z</dcterms:modified>
</cp:coreProperties>
</file>